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CEB6" w14:textId="11226D3B" w:rsidR="003C3DF3" w:rsidRPr="003C3DF3" w:rsidRDefault="003C3DF3" w:rsidP="003C3DF3">
      <w:pPr>
        <w:jc w:val="center"/>
        <w:rPr>
          <w:b/>
          <w:bCs/>
          <w:u w:val="single"/>
        </w:rPr>
      </w:pPr>
      <w:r w:rsidRPr="003C3DF3">
        <w:rPr>
          <w:b/>
          <w:bCs/>
          <w:u w:val="single"/>
        </w:rPr>
        <w:t>Mutuos Post Realización</w:t>
      </w:r>
    </w:p>
    <w:p w14:paraId="20D23CE5" w14:textId="77777777" w:rsidR="003C3DF3" w:rsidRDefault="003C3DF3" w:rsidP="003C3DF3"/>
    <w:p w14:paraId="35EDB942" w14:textId="77777777" w:rsidR="003C3DF3" w:rsidRDefault="003C3DF3" w:rsidP="003C3DF3"/>
    <w:p w14:paraId="0390E616" w14:textId="3C76D59D" w:rsidR="003C3DF3" w:rsidRPr="003C3DF3" w:rsidRDefault="003C3DF3" w:rsidP="003C3DF3">
      <w:pPr>
        <w:rPr>
          <w:b/>
          <w:bCs/>
        </w:rPr>
      </w:pPr>
      <w:r w:rsidRPr="003C3DF3">
        <w:rPr>
          <w:b/>
          <w:bCs/>
        </w:rPr>
        <w:t>Valor probatorio</w:t>
      </w:r>
    </w:p>
    <w:p w14:paraId="68D77A22" w14:textId="77777777" w:rsidR="003C3DF3" w:rsidRDefault="003C3DF3" w:rsidP="003C3DF3"/>
    <w:p w14:paraId="2D7567A2" w14:textId="77777777" w:rsidR="003C3DF3" w:rsidRDefault="003C3DF3" w:rsidP="003C3DF3">
      <w:pPr>
        <w:jc w:val="both"/>
      </w:pPr>
      <w:r>
        <w:t>En la sede administrativa que nos ocupa, carece de relevancia el valor probatorio que las distintas clases o tipos de instrumentos tienen respecto de las partes, toda vez que el Servicio en su actuar fiscalizador siempre actúa como un tercero y, en consecuencia, sólo procede tratar esta última situación.</w:t>
      </w:r>
    </w:p>
    <w:p w14:paraId="2FE7EAA2" w14:textId="77777777" w:rsidR="003C3DF3" w:rsidRDefault="003C3DF3" w:rsidP="003C3DF3">
      <w:r>
        <w:t>Desde esta perspectiva, se observa que la primera diferencia sustancial entre el mérito probatorio de un instrumento público y uno privado, radica en la circunstancia que el primero produce plena prueba respecto del Servicio en los siguientes aspectos:</w:t>
      </w:r>
    </w:p>
    <w:p w14:paraId="614E9F3C" w14:textId="77777777" w:rsidR="003C3DF3" w:rsidRDefault="003C3DF3" w:rsidP="003C3DF3">
      <w:r>
        <w:t>1.- El hecho de haberse otorgado.</w:t>
      </w:r>
    </w:p>
    <w:p w14:paraId="467A8A17" w14:textId="77777777" w:rsidR="003C3DF3" w:rsidRDefault="003C3DF3" w:rsidP="003C3DF3">
      <w:pPr>
        <w:ind w:left="284" w:hanging="284"/>
        <w:jc w:val="both"/>
      </w:pPr>
      <w:r>
        <w:t>2.- La fecha: Cabe observar en este punto que es posible, y aún más de ordinaria ocurrencia, que la fecha de la escritura no coincida con la del día en que se produjo la comparecencia y firma de alguna o todas las partes, esto es, la fecha en que se produjo la manifestación de voluntad de aceptar el contenido del instrumento, que es lo que jurídicamente constituye el otorgamiento.</w:t>
      </w:r>
    </w:p>
    <w:p w14:paraId="1E01959E" w14:textId="77777777" w:rsidR="003C3DF3" w:rsidRDefault="003C3DF3" w:rsidP="003C3DF3">
      <w:pPr>
        <w:jc w:val="both"/>
      </w:pPr>
      <w:r>
        <w:t>La escritura hace fe de su fecha y del otorgamiento por lo que debe presumirse que el consentimiento se prestó en la fecha del instrumento llamado a probarlo, pero ello no impide que se acredite que el acuerdo se produjo antes de esa fecha.</w:t>
      </w:r>
    </w:p>
    <w:p w14:paraId="4A278B20" w14:textId="4F27F35E" w:rsidR="00CB1A58" w:rsidRDefault="003C3DF3" w:rsidP="003C3DF3">
      <w:r>
        <w:t>Lo anterior puede cobrar importancia, en la materia que nos ocupa, cuando el instrumento da cuenta de la entrega del dinero como pagado en ef</w:t>
      </w:r>
      <w:r>
        <w:t>.</w:t>
      </w:r>
    </w:p>
    <w:sectPr w:rsidR="00CB1A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F3"/>
    <w:rsid w:val="003C3DF3"/>
    <w:rsid w:val="00413B68"/>
    <w:rsid w:val="00CB1A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881C"/>
  <w15:chartTrackingRefBased/>
  <w15:docId w15:val="{B193117D-011A-417E-8312-F13E58A3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CPCI Chile SpA</dc:creator>
  <cp:keywords/>
  <dc:description/>
  <cp:lastModifiedBy>CPCI Chile SpA</cp:lastModifiedBy>
  <cp:revision>1</cp:revision>
  <dcterms:created xsi:type="dcterms:W3CDTF">2024-03-27T20:52:00Z</dcterms:created>
  <dcterms:modified xsi:type="dcterms:W3CDTF">2024-03-27T21:01:00Z</dcterms:modified>
</cp:coreProperties>
</file>